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3A0A25" w14:paraId="67BDF3F5" w14:textId="77777777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44001" w14:paraId="205FB2FE" w14:textId="77777777" w:rsidTr="00027D3B">
              <w:trPr>
                <w:trHeight w:val="1725"/>
              </w:trPr>
              <w:tc>
                <w:tcPr>
                  <w:tcW w:w="7149" w:type="dxa"/>
                </w:tcPr>
                <w:p w14:paraId="14AEB2A2" w14:textId="77777777" w:rsidR="00F44001" w:rsidRPr="00F44001" w:rsidRDefault="00F44001" w:rsidP="003E455F"/>
              </w:tc>
              <w:tc>
                <w:tcPr>
                  <w:tcW w:w="2805" w:type="dxa"/>
                </w:tcPr>
                <w:p w14:paraId="0D07BC15" w14:textId="77777777" w:rsidR="00EA2ED0" w:rsidRDefault="00790A43" w:rsidP="00BF12D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Strategi og Kvalitet</w:t>
                  </w:r>
                  <w:r w:rsidR="00BF12DD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EA2ED0">
                    <w:rPr>
                      <w:rFonts w:cs="Arial"/>
                      <w:color w:val="211A52"/>
                      <w:sz w:val="16"/>
                      <w:szCs w:val="16"/>
                    </w:rPr>
                    <w:t>Email: kvalitet@adm.aau.dk</w:t>
                  </w:r>
                </w:p>
                <w:p w14:paraId="7CC73330" w14:textId="77777777" w:rsidR="00EA2ED0" w:rsidRDefault="00EA2ED0" w:rsidP="00BF12D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0103B62C" w14:textId="77777777" w:rsidR="00BF12DD" w:rsidRPr="00F44001" w:rsidRDefault="00BF12DD" w:rsidP="00BF12D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www.kvalitetssikring.aau.dk</w:t>
                  </w:r>
                </w:p>
                <w:p w14:paraId="067061AC" w14:textId="77777777" w:rsidR="00F44001" w:rsidRPr="00F44001" w:rsidRDefault="00F44001" w:rsidP="00E641C0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14:paraId="12627F65" w14:textId="77777777" w:rsidR="00FD7757" w:rsidRPr="003A0A25" w:rsidRDefault="00FD7757" w:rsidP="00963B2D">
            <w:pPr>
              <w:tabs>
                <w:tab w:val="left" w:pos="723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7D44F147" w14:textId="17EE29AC" w:rsidR="00B92662" w:rsidRDefault="00B92662" w:rsidP="007915F4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  <w:r>
        <w:rPr>
          <w:rFonts w:cs="Arial"/>
          <w:color w:val="211A52"/>
          <w:sz w:val="16"/>
          <w:szCs w:val="16"/>
        </w:rPr>
        <w:tab/>
      </w:r>
      <w:r>
        <w:rPr>
          <w:rFonts w:cs="Arial"/>
          <w:color w:val="211A52"/>
          <w:sz w:val="16"/>
          <w:szCs w:val="16"/>
        </w:rPr>
        <w:br/>
      </w:r>
      <w:r w:rsidR="00B40D5A">
        <w:rPr>
          <w:rFonts w:cs="Arial"/>
          <w:color w:val="211A52"/>
          <w:sz w:val="16"/>
          <w:szCs w:val="16"/>
        </w:rPr>
        <w:t>December</w:t>
      </w:r>
      <w:r w:rsidR="006A6C1D">
        <w:rPr>
          <w:rFonts w:cs="Arial"/>
          <w:color w:val="211A52"/>
          <w:sz w:val="16"/>
          <w:szCs w:val="16"/>
        </w:rPr>
        <w:t xml:space="preserve"> </w:t>
      </w:r>
      <w:r w:rsidR="00FE0B5F">
        <w:rPr>
          <w:rFonts w:cs="Arial"/>
          <w:color w:val="211A52"/>
          <w:sz w:val="16"/>
          <w:szCs w:val="16"/>
        </w:rPr>
        <w:t>201</w:t>
      </w:r>
      <w:r w:rsidR="006A6C1D">
        <w:rPr>
          <w:rFonts w:cs="Arial"/>
          <w:color w:val="211A52"/>
          <w:sz w:val="16"/>
          <w:szCs w:val="16"/>
        </w:rPr>
        <w:t>6</w:t>
      </w:r>
      <w:r w:rsidR="00FE0B5F">
        <w:rPr>
          <w:rFonts w:cs="Arial"/>
          <w:color w:val="211A52"/>
          <w:sz w:val="16"/>
          <w:szCs w:val="16"/>
        </w:rPr>
        <w:t xml:space="preserve"> </w:t>
      </w:r>
      <w:r w:rsidR="0087313B">
        <w:rPr>
          <w:rFonts w:cs="Arial"/>
          <w:color w:val="211A52"/>
          <w:sz w:val="16"/>
          <w:szCs w:val="16"/>
        </w:rPr>
        <w:t>(revideret november 2019)</w:t>
      </w:r>
      <w:bookmarkStart w:id="0" w:name="_GoBack"/>
      <w:bookmarkEnd w:id="0"/>
      <w:r w:rsidR="006A6C1D">
        <w:rPr>
          <w:rFonts w:cs="Arial"/>
          <w:color w:val="211A52"/>
          <w:sz w:val="16"/>
          <w:szCs w:val="16"/>
        </w:rPr>
        <w:tab/>
        <w:t>Sagsnr.:</w:t>
      </w:r>
      <w:r w:rsidR="00A92315">
        <w:rPr>
          <w:rFonts w:cs="Arial"/>
          <w:color w:val="211A52"/>
          <w:sz w:val="16"/>
          <w:szCs w:val="16"/>
        </w:rPr>
        <w:t xml:space="preserve"> </w:t>
      </w:r>
      <w:r w:rsidR="00EA2ED0">
        <w:rPr>
          <w:rFonts w:cs="Arial"/>
          <w:color w:val="211A52"/>
          <w:sz w:val="16"/>
          <w:szCs w:val="16"/>
        </w:rPr>
        <w:t>2018-412-01052</w:t>
      </w:r>
    </w:p>
    <w:p w14:paraId="58E92F45" w14:textId="77777777" w:rsidR="003E762B" w:rsidRPr="00141E51" w:rsidRDefault="003E762B">
      <w:pPr>
        <w:tabs>
          <w:tab w:val="left" w:pos="7230"/>
        </w:tabs>
        <w:rPr>
          <w:rFonts w:cs="Arial"/>
          <w:b/>
          <w:sz w:val="22"/>
          <w:szCs w:val="16"/>
        </w:rPr>
      </w:pPr>
    </w:p>
    <w:p w14:paraId="04C75B49" w14:textId="77777777" w:rsidR="008347CC" w:rsidRDefault="00963B2D" w:rsidP="008347CC">
      <w:pPr>
        <w:spacing w:line="240" w:lineRule="exact"/>
        <w:ind w:right="2665"/>
        <w:rPr>
          <w:rFonts w:cs="Arial"/>
          <w:b/>
          <w:spacing w:val="10"/>
          <w:szCs w:val="20"/>
        </w:rPr>
      </w:pPr>
      <w:r>
        <w:rPr>
          <w:rFonts w:cs="Arial"/>
          <w:b/>
          <w:spacing w:val="10"/>
          <w:szCs w:val="20"/>
        </w:rPr>
        <w:t xml:space="preserve">Oplysningsskema til </w:t>
      </w:r>
      <w:r w:rsidR="00B30850">
        <w:rPr>
          <w:rFonts w:cs="Arial"/>
          <w:b/>
          <w:spacing w:val="10"/>
          <w:szCs w:val="20"/>
        </w:rPr>
        <w:t>ansøgning</w:t>
      </w:r>
      <w:r w:rsidR="00345EB3">
        <w:rPr>
          <w:rFonts w:cs="Arial"/>
          <w:b/>
          <w:spacing w:val="10"/>
          <w:szCs w:val="20"/>
        </w:rPr>
        <w:t xml:space="preserve"> om lukning af uddannelser</w:t>
      </w:r>
      <w:r w:rsidR="00B30850">
        <w:rPr>
          <w:rFonts w:cs="Arial"/>
          <w:b/>
          <w:spacing w:val="10"/>
          <w:szCs w:val="20"/>
        </w:rPr>
        <w:t xml:space="preserve"> </w:t>
      </w:r>
    </w:p>
    <w:p w14:paraId="6F05C49A" w14:textId="77777777" w:rsidR="008B7F57" w:rsidRPr="008347CC" w:rsidRDefault="008B7F57" w:rsidP="008347CC">
      <w:pPr>
        <w:spacing w:line="240" w:lineRule="exact"/>
        <w:ind w:right="2665"/>
        <w:rPr>
          <w:rFonts w:cs="Arial"/>
          <w:b/>
          <w:spacing w:val="1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33"/>
        <w:gridCol w:w="5721"/>
      </w:tblGrid>
      <w:tr w:rsidR="00F87F55" w14:paraId="78588E77" w14:textId="77777777" w:rsidTr="000C50F1">
        <w:trPr>
          <w:trHeight w:val="276"/>
        </w:trPr>
        <w:tc>
          <w:tcPr>
            <w:tcW w:w="10080" w:type="dxa"/>
            <w:gridSpan w:val="2"/>
            <w:shd w:val="clear" w:color="auto" w:fill="211A52"/>
            <w:vAlign w:val="center"/>
          </w:tcPr>
          <w:p w14:paraId="4B5433EB" w14:textId="77777777" w:rsidR="00F87F55" w:rsidRPr="000C50F1" w:rsidRDefault="000C50F1" w:rsidP="000C50F1">
            <w:pPr>
              <w:rPr>
                <w:b/>
                <w:i/>
                <w:color w:val="211A52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1. </w:t>
            </w:r>
            <w:r w:rsidR="00F87F55" w:rsidRPr="000C50F1">
              <w:rPr>
                <w:b/>
                <w:color w:val="FFFFFF" w:themeColor="background1"/>
                <w:szCs w:val="20"/>
              </w:rPr>
              <w:t>Grundoplysninger</w:t>
            </w:r>
          </w:p>
        </w:tc>
      </w:tr>
      <w:tr w:rsidR="008347CC" w14:paraId="59FBCEAF" w14:textId="77777777" w:rsidTr="00F87F55">
        <w:tc>
          <w:tcPr>
            <w:tcW w:w="4208" w:type="dxa"/>
          </w:tcPr>
          <w:p w14:paraId="785E7219" w14:textId="77777777" w:rsidR="00F87F55" w:rsidRPr="00F87F55" w:rsidRDefault="008347CC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F87F55">
              <w:rPr>
                <w:szCs w:val="20"/>
              </w:rPr>
              <w:t xml:space="preserve">Uddannelsens titel </w:t>
            </w:r>
          </w:p>
          <w:p w14:paraId="5A4C277C" w14:textId="77777777" w:rsidR="008347CC" w:rsidRPr="00F87F55" w:rsidRDefault="008347CC" w:rsidP="00F87F55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7F7F7F" w:themeColor="text1" w:themeTint="80"/>
                <w:sz w:val="18"/>
                <w:szCs w:val="20"/>
              </w:rPr>
              <w:t>(Angives på dansk og engelsk)</w:t>
            </w:r>
          </w:p>
        </w:tc>
        <w:tc>
          <w:tcPr>
            <w:tcW w:w="5872" w:type="dxa"/>
          </w:tcPr>
          <w:p w14:paraId="3693AA5F" w14:textId="77777777" w:rsidR="008347CC" w:rsidRPr="000313A8" w:rsidRDefault="008347CC" w:rsidP="006A6C1D">
            <w:pPr>
              <w:rPr>
                <w:i/>
                <w:szCs w:val="20"/>
              </w:rPr>
            </w:pPr>
          </w:p>
        </w:tc>
      </w:tr>
      <w:tr w:rsidR="008347CC" w14:paraId="3C2F9F93" w14:textId="77777777" w:rsidTr="00F87F55">
        <w:tc>
          <w:tcPr>
            <w:tcW w:w="4208" w:type="dxa"/>
          </w:tcPr>
          <w:p w14:paraId="2C34F70D" w14:textId="77777777" w:rsidR="00F87F55" w:rsidRPr="00F87F55" w:rsidRDefault="008347CC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F87F55">
              <w:rPr>
                <w:szCs w:val="20"/>
              </w:rPr>
              <w:t xml:space="preserve">Uddannelsesniveau </w:t>
            </w:r>
          </w:p>
          <w:p w14:paraId="06F681A5" w14:textId="77777777" w:rsidR="008347CC" w:rsidRPr="00F87F55" w:rsidRDefault="008347CC" w:rsidP="00950B8B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808080" w:themeColor="background1" w:themeShade="80"/>
                <w:szCs w:val="20"/>
              </w:rPr>
              <w:t>(</w:t>
            </w:r>
            <w:r w:rsidRPr="00F87F55">
              <w:rPr>
                <w:i/>
                <w:color w:val="808080" w:themeColor="background1" w:themeShade="80"/>
                <w:sz w:val="18"/>
                <w:szCs w:val="20"/>
              </w:rPr>
              <w:t xml:space="preserve">bachelor, kandidat, </w:t>
            </w:r>
            <w:r w:rsidR="00950B8B">
              <w:rPr>
                <w:i/>
                <w:color w:val="808080" w:themeColor="background1" w:themeShade="80"/>
                <w:sz w:val="18"/>
                <w:szCs w:val="20"/>
              </w:rPr>
              <w:t>professionsbachelor</w:t>
            </w:r>
            <w:r w:rsidRPr="00F87F55">
              <w:rPr>
                <w:i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5872" w:type="dxa"/>
          </w:tcPr>
          <w:p w14:paraId="39D85B34" w14:textId="77777777" w:rsidR="008347CC" w:rsidRPr="000313A8" w:rsidRDefault="008347CC" w:rsidP="006A6C1D">
            <w:pPr>
              <w:rPr>
                <w:szCs w:val="20"/>
              </w:rPr>
            </w:pPr>
          </w:p>
        </w:tc>
      </w:tr>
      <w:tr w:rsidR="008347CC" w14:paraId="5A73F91B" w14:textId="77777777" w:rsidTr="00F87F55">
        <w:tc>
          <w:tcPr>
            <w:tcW w:w="4208" w:type="dxa"/>
          </w:tcPr>
          <w:p w14:paraId="0A09A166" w14:textId="77777777" w:rsidR="00F87F55" w:rsidRDefault="006A6C1D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L</w:t>
            </w:r>
            <w:r w:rsidR="008347CC" w:rsidRPr="00F87F55">
              <w:rPr>
                <w:szCs w:val="20"/>
              </w:rPr>
              <w:t>okalisering</w:t>
            </w:r>
          </w:p>
          <w:p w14:paraId="2E81751C" w14:textId="77777777" w:rsidR="008347CC" w:rsidRPr="00F87F55" w:rsidRDefault="008347CC" w:rsidP="00F87F55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7F7F7F" w:themeColor="text1" w:themeTint="80"/>
                <w:sz w:val="18"/>
                <w:szCs w:val="20"/>
              </w:rPr>
              <w:t xml:space="preserve">(København, Esbjerg, </w:t>
            </w:r>
            <w:r w:rsidR="004D391C" w:rsidRPr="00F87F55">
              <w:rPr>
                <w:i/>
                <w:color w:val="7F7F7F" w:themeColor="text1" w:themeTint="80"/>
                <w:sz w:val="18"/>
                <w:szCs w:val="20"/>
              </w:rPr>
              <w:t>Aalborg)</w:t>
            </w:r>
          </w:p>
        </w:tc>
        <w:tc>
          <w:tcPr>
            <w:tcW w:w="5872" w:type="dxa"/>
          </w:tcPr>
          <w:p w14:paraId="37768FB6" w14:textId="77777777" w:rsidR="008347CC" w:rsidRPr="000313A8" w:rsidRDefault="008347CC" w:rsidP="006A6C1D">
            <w:pPr>
              <w:rPr>
                <w:i/>
                <w:szCs w:val="20"/>
              </w:rPr>
            </w:pPr>
          </w:p>
        </w:tc>
      </w:tr>
      <w:tr w:rsidR="00902C73" w14:paraId="7357EC6E" w14:textId="77777777" w:rsidTr="00950B8B">
        <w:trPr>
          <w:trHeight w:val="381"/>
        </w:trPr>
        <w:tc>
          <w:tcPr>
            <w:tcW w:w="4208" w:type="dxa"/>
          </w:tcPr>
          <w:p w14:paraId="2E285F4B" w14:textId="77777777" w:rsidR="00902C73" w:rsidRDefault="00902C73" w:rsidP="00950B8B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Hovedområde</w:t>
            </w:r>
          </w:p>
        </w:tc>
        <w:tc>
          <w:tcPr>
            <w:tcW w:w="5872" w:type="dxa"/>
          </w:tcPr>
          <w:p w14:paraId="5DDC9BF5" w14:textId="77777777" w:rsidR="00902C73" w:rsidRPr="000313A8" w:rsidRDefault="00902C73" w:rsidP="00950B8B">
            <w:pPr>
              <w:rPr>
                <w:i/>
                <w:szCs w:val="20"/>
              </w:rPr>
            </w:pPr>
          </w:p>
        </w:tc>
      </w:tr>
      <w:tr w:rsidR="00950B8B" w14:paraId="033C1FD1" w14:textId="77777777" w:rsidTr="00950B8B">
        <w:trPr>
          <w:trHeight w:val="381"/>
        </w:trPr>
        <w:tc>
          <w:tcPr>
            <w:tcW w:w="4208" w:type="dxa"/>
          </w:tcPr>
          <w:p w14:paraId="0F161D6B" w14:textId="77777777" w:rsidR="00950B8B" w:rsidRDefault="00950B8B" w:rsidP="00950B8B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0C50F1">
              <w:rPr>
                <w:szCs w:val="20"/>
              </w:rPr>
              <w:t xml:space="preserve">ilhørsforhold </w:t>
            </w:r>
          </w:p>
          <w:p w14:paraId="5E73433F" w14:textId="77777777" w:rsidR="00950B8B" w:rsidRPr="00632223" w:rsidRDefault="00950B8B" w:rsidP="00790A43">
            <w:pPr>
              <w:pStyle w:val="Listeafsnit"/>
              <w:ind w:left="360"/>
              <w:rPr>
                <w:i/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(F</w:t>
            </w:r>
            <w:r w:rsidRPr="00632223">
              <w:rPr>
                <w:i/>
                <w:color w:val="808080" w:themeColor="background1" w:themeShade="80"/>
                <w:sz w:val="18"/>
                <w:szCs w:val="20"/>
              </w:rPr>
              <w:t xml:space="preserve">akultet, </w:t>
            </w:r>
            <w:r w:rsidR="00790A43">
              <w:rPr>
                <w:i/>
                <w:color w:val="808080" w:themeColor="background1" w:themeShade="80"/>
                <w:sz w:val="18"/>
                <w:szCs w:val="20"/>
              </w:rPr>
              <w:t xml:space="preserve">institut </w:t>
            </w:r>
            <w:r w:rsidRPr="00632223">
              <w:rPr>
                <w:i/>
                <w:color w:val="808080" w:themeColor="background1" w:themeShade="80"/>
                <w:sz w:val="18"/>
                <w:szCs w:val="20"/>
              </w:rPr>
              <w:t>og studienævn)</w:t>
            </w:r>
          </w:p>
        </w:tc>
        <w:tc>
          <w:tcPr>
            <w:tcW w:w="5872" w:type="dxa"/>
          </w:tcPr>
          <w:p w14:paraId="06E7BCA1" w14:textId="77777777" w:rsidR="00950B8B" w:rsidRPr="000313A8" w:rsidRDefault="00950B8B" w:rsidP="00950B8B">
            <w:pPr>
              <w:rPr>
                <w:i/>
                <w:szCs w:val="20"/>
              </w:rPr>
            </w:pPr>
          </w:p>
        </w:tc>
      </w:tr>
      <w:tr w:rsidR="004D391C" w14:paraId="0DD791EA" w14:textId="77777777" w:rsidTr="00F87F55">
        <w:tc>
          <w:tcPr>
            <w:tcW w:w="4208" w:type="dxa"/>
          </w:tcPr>
          <w:p w14:paraId="349D58A9" w14:textId="77777777" w:rsidR="00F87F55" w:rsidRPr="00F87F55" w:rsidRDefault="004D391C" w:rsidP="00F87F55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F87F55">
              <w:rPr>
                <w:szCs w:val="20"/>
              </w:rPr>
              <w:t xml:space="preserve">Sprog </w:t>
            </w:r>
          </w:p>
          <w:p w14:paraId="135F2D08" w14:textId="77777777" w:rsidR="004D391C" w:rsidRPr="00F87F55" w:rsidRDefault="004D391C" w:rsidP="008F2235">
            <w:pPr>
              <w:pStyle w:val="Listeafsnit"/>
              <w:ind w:left="360"/>
              <w:rPr>
                <w:szCs w:val="20"/>
              </w:rPr>
            </w:pPr>
            <w:r w:rsidRPr="00F87F55">
              <w:rPr>
                <w:i/>
                <w:color w:val="7F7F7F" w:themeColor="text1" w:themeTint="80"/>
                <w:szCs w:val="20"/>
              </w:rPr>
              <w:t>(</w:t>
            </w:r>
            <w:r w:rsidR="008F2235">
              <w:rPr>
                <w:i/>
                <w:color w:val="7F7F7F" w:themeColor="text1" w:themeTint="80"/>
                <w:szCs w:val="20"/>
              </w:rPr>
              <w:t xml:space="preserve">dansk, </w:t>
            </w:r>
            <w:r w:rsidRPr="00F87F55">
              <w:rPr>
                <w:i/>
                <w:color w:val="7F7F7F" w:themeColor="text1" w:themeTint="80"/>
                <w:szCs w:val="20"/>
              </w:rPr>
              <w:t xml:space="preserve">engelsk) </w:t>
            </w:r>
          </w:p>
        </w:tc>
        <w:tc>
          <w:tcPr>
            <w:tcW w:w="5872" w:type="dxa"/>
          </w:tcPr>
          <w:p w14:paraId="454F4A06" w14:textId="77777777" w:rsidR="004D391C" w:rsidRPr="000313A8" w:rsidRDefault="004D391C" w:rsidP="006A6C1D">
            <w:pPr>
              <w:rPr>
                <w:i/>
                <w:szCs w:val="20"/>
              </w:rPr>
            </w:pPr>
          </w:p>
        </w:tc>
      </w:tr>
      <w:tr w:rsidR="00131126" w14:paraId="599AB772" w14:textId="77777777" w:rsidTr="008F2235">
        <w:tc>
          <w:tcPr>
            <w:tcW w:w="4208" w:type="dxa"/>
          </w:tcPr>
          <w:p w14:paraId="2205674C" w14:textId="77777777" w:rsidR="00131126" w:rsidRDefault="00131126" w:rsidP="00F15D8C">
            <w:pPr>
              <w:pStyle w:val="Listeafsnit"/>
              <w:numPr>
                <w:ilvl w:val="1"/>
                <w:numId w:val="32"/>
              </w:numPr>
              <w:rPr>
                <w:szCs w:val="20"/>
              </w:rPr>
            </w:pPr>
            <w:r w:rsidRPr="000F1977">
              <w:rPr>
                <w:szCs w:val="20"/>
              </w:rPr>
              <w:t>Er der tværf</w:t>
            </w:r>
            <w:r w:rsidR="009466B6">
              <w:rPr>
                <w:szCs w:val="20"/>
              </w:rPr>
              <w:t>akultært, tværuniversitært,</w:t>
            </w:r>
            <w:r w:rsidRPr="000F1977">
              <w:rPr>
                <w:szCs w:val="20"/>
              </w:rPr>
              <w:t xml:space="preserve"> internationalt</w:t>
            </w:r>
            <w:r w:rsidR="009466B6">
              <w:rPr>
                <w:szCs w:val="20"/>
              </w:rPr>
              <w:t xml:space="preserve"> eller øvrigt eksternt</w:t>
            </w:r>
            <w:r w:rsidRPr="000F1977">
              <w:rPr>
                <w:szCs w:val="20"/>
              </w:rPr>
              <w:t xml:space="preserve"> uddannelsessamarbejde? </w:t>
            </w:r>
          </w:p>
          <w:p w14:paraId="4458854F" w14:textId="77777777" w:rsidR="009466B6" w:rsidRPr="000F1977" w:rsidRDefault="009466B6" w:rsidP="009466B6">
            <w:pPr>
              <w:pStyle w:val="Listeafsnit"/>
              <w:ind w:left="360"/>
              <w:rPr>
                <w:szCs w:val="20"/>
              </w:rPr>
            </w:pPr>
            <w:r>
              <w:rPr>
                <w:i/>
                <w:color w:val="808080" w:themeColor="background1" w:themeShade="80"/>
                <w:sz w:val="18"/>
                <w:szCs w:val="20"/>
              </w:rPr>
              <w:t>(D</w:t>
            </w:r>
            <w:r w:rsidRPr="00EF4BBB">
              <w:rPr>
                <w:i/>
                <w:color w:val="808080" w:themeColor="background1" w:themeShade="80"/>
                <w:sz w:val="18"/>
                <w:szCs w:val="20"/>
              </w:rPr>
              <w:t>ette skal beskrives, såfremt det er tilfældet)</w:t>
            </w:r>
          </w:p>
        </w:tc>
        <w:tc>
          <w:tcPr>
            <w:tcW w:w="5872" w:type="dxa"/>
          </w:tcPr>
          <w:p w14:paraId="12FEF21B" w14:textId="77777777" w:rsidR="00131126" w:rsidRPr="000313A8" w:rsidRDefault="00131126" w:rsidP="008F2235">
            <w:pPr>
              <w:rPr>
                <w:i/>
                <w:szCs w:val="20"/>
              </w:rPr>
            </w:pPr>
          </w:p>
        </w:tc>
      </w:tr>
      <w:tr w:rsidR="000F1977" w14:paraId="4CF5C859" w14:textId="77777777" w:rsidTr="00F87F55">
        <w:tc>
          <w:tcPr>
            <w:tcW w:w="4208" w:type="dxa"/>
          </w:tcPr>
          <w:p w14:paraId="1F7C6EC0" w14:textId="77777777" w:rsidR="000F1977" w:rsidRPr="000F1977" w:rsidRDefault="00686DC2" w:rsidP="000837D5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  <w:r w:rsidR="00893017">
              <w:rPr>
                <w:szCs w:val="20"/>
              </w:rPr>
              <w:t>7</w:t>
            </w:r>
            <w:r w:rsidR="00034EAF">
              <w:rPr>
                <w:szCs w:val="20"/>
              </w:rPr>
              <w:t xml:space="preserve"> </w:t>
            </w:r>
            <w:r w:rsidR="000F1977" w:rsidRPr="000F1977">
              <w:rPr>
                <w:szCs w:val="20"/>
              </w:rPr>
              <w:t>Taxameterindplacering</w:t>
            </w:r>
            <w:r w:rsidR="000F1977" w:rsidRPr="000F1977">
              <w:rPr>
                <w:szCs w:val="20"/>
              </w:rPr>
              <w:br/>
            </w:r>
          </w:p>
        </w:tc>
        <w:tc>
          <w:tcPr>
            <w:tcW w:w="5872" w:type="dxa"/>
          </w:tcPr>
          <w:p w14:paraId="03B18988" w14:textId="77777777" w:rsidR="000F1977" w:rsidRPr="000313A8" w:rsidRDefault="000F1977" w:rsidP="006A6C1D">
            <w:pPr>
              <w:rPr>
                <w:i/>
                <w:szCs w:val="20"/>
              </w:rPr>
            </w:pPr>
          </w:p>
        </w:tc>
      </w:tr>
      <w:tr w:rsidR="00686DC2" w14:paraId="2DF04203" w14:textId="77777777" w:rsidTr="00F87F55">
        <w:tc>
          <w:tcPr>
            <w:tcW w:w="4208" w:type="dxa"/>
          </w:tcPr>
          <w:p w14:paraId="0C13E30A" w14:textId="77777777" w:rsidR="00034EAF" w:rsidRDefault="00893017" w:rsidP="00034EAF">
            <w:pPr>
              <w:ind w:left="426" w:hanging="426"/>
              <w:rPr>
                <w:szCs w:val="20"/>
              </w:rPr>
            </w:pPr>
            <w:r>
              <w:rPr>
                <w:szCs w:val="20"/>
              </w:rPr>
              <w:t>1.8</w:t>
            </w:r>
            <w:r w:rsidR="00686DC2" w:rsidRPr="00686DC2">
              <w:rPr>
                <w:szCs w:val="20"/>
              </w:rPr>
              <w:t xml:space="preserve"> Optag de</w:t>
            </w:r>
            <w:r w:rsidR="00034EAF">
              <w:rPr>
                <w:szCs w:val="20"/>
              </w:rPr>
              <w:t xml:space="preserve"> foregående tre år, herunder hvornår der senest er optaget studerende.</w:t>
            </w:r>
          </w:p>
          <w:p w14:paraId="71F9AEE7" w14:textId="77777777" w:rsidR="00686DC2" w:rsidRDefault="00686DC2" w:rsidP="00034EAF">
            <w:pPr>
              <w:ind w:left="567" w:hanging="141"/>
              <w:rPr>
                <w:szCs w:val="20"/>
              </w:rPr>
            </w:pPr>
            <w:r w:rsidRPr="00686DC2">
              <w:rPr>
                <w:i/>
                <w:color w:val="808080" w:themeColor="background1" w:themeShade="80"/>
                <w:sz w:val="18"/>
                <w:szCs w:val="20"/>
              </w:rPr>
              <w:t>(Tilgang</w:t>
            </w:r>
            <w:r w:rsidR="009466B6">
              <w:rPr>
                <w:i/>
                <w:color w:val="808080" w:themeColor="background1" w:themeShade="80"/>
                <w:sz w:val="18"/>
                <w:szCs w:val="20"/>
              </w:rPr>
              <w:t xml:space="preserve"> pr.</w:t>
            </w:r>
            <w:r w:rsidRPr="00686DC2">
              <w:rPr>
                <w:i/>
                <w:color w:val="808080" w:themeColor="background1" w:themeShade="80"/>
                <w:sz w:val="18"/>
                <w:szCs w:val="20"/>
              </w:rPr>
              <w:t xml:space="preserve"> 1/10 eller 1/3)</w:t>
            </w:r>
          </w:p>
        </w:tc>
        <w:tc>
          <w:tcPr>
            <w:tcW w:w="5872" w:type="dxa"/>
          </w:tcPr>
          <w:p w14:paraId="12B7BD92" w14:textId="77777777" w:rsidR="00686DC2" w:rsidRPr="000313A8" w:rsidRDefault="00686DC2" w:rsidP="006A6C1D">
            <w:pPr>
              <w:rPr>
                <w:i/>
                <w:szCs w:val="20"/>
              </w:rPr>
            </w:pPr>
          </w:p>
        </w:tc>
      </w:tr>
      <w:tr w:rsidR="00542B25" w:rsidRPr="009466B6" w14:paraId="16DC1EF5" w14:textId="77777777" w:rsidTr="00542B25">
        <w:trPr>
          <w:trHeight w:val="256"/>
        </w:trPr>
        <w:tc>
          <w:tcPr>
            <w:tcW w:w="10080" w:type="dxa"/>
            <w:gridSpan w:val="2"/>
            <w:shd w:val="clear" w:color="auto" w:fill="211A52"/>
            <w:vAlign w:val="center"/>
          </w:tcPr>
          <w:p w14:paraId="75213ADD" w14:textId="77777777" w:rsidR="00542B25" w:rsidRPr="009466B6" w:rsidRDefault="00542B25" w:rsidP="009466B6">
            <w:pPr>
              <w:pStyle w:val="Listeafsnit"/>
              <w:numPr>
                <w:ilvl w:val="0"/>
                <w:numId w:val="32"/>
              </w:numPr>
              <w:rPr>
                <w:szCs w:val="20"/>
              </w:rPr>
            </w:pPr>
            <w:r w:rsidRPr="009466B6">
              <w:rPr>
                <w:b/>
                <w:szCs w:val="20"/>
              </w:rPr>
              <w:t>Be</w:t>
            </w:r>
            <w:r w:rsidR="00E31A69" w:rsidRPr="009466B6">
              <w:rPr>
                <w:b/>
                <w:szCs w:val="20"/>
              </w:rPr>
              <w:t>grundelse for lukning</w:t>
            </w:r>
          </w:p>
        </w:tc>
      </w:tr>
      <w:tr w:rsidR="00EF4BBB" w14:paraId="5C01A39B" w14:textId="77777777" w:rsidTr="00F87F55">
        <w:tc>
          <w:tcPr>
            <w:tcW w:w="4208" w:type="dxa"/>
          </w:tcPr>
          <w:p w14:paraId="159C5B6C" w14:textId="77777777" w:rsidR="00686DC2" w:rsidRDefault="00542B25" w:rsidP="00686DC2">
            <w:pPr>
              <w:ind w:left="357" w:hanging="357"/>
              <w:rPr>
                <w:szCs w:val="20"/>
              </w:rPr>
            </w:pPr>
            <w:r>
              <w:rPr>
                <w:szCs w:val="20"/>
              </w:rPr>
              <w:t xml:space="preserve">2.1 </w:t>
            </w:r>
            <w:r w:rsidR="00766A6F">
              <w:rPr>
                <w:szCs w:val="20"/>
              </w:rPr>
              <w:t>B</w:t>
            </w:r>
            <w:r w:rsidR="00A25D78">
              <w:rPr>
                <w:szCs w:val="20"/>
              </w:rPr>
              <w:t>e</w:t>
            </w:r>
            <w:r w:rsidR="00E31A69">
              <w:rPr>
                <w:szCs w:val="20"/>
              </w:rPr>
              <w:t>grundelse for lukning</w:t>
            </w:r>
            <w:r w:rsidR="00686DC2">
              <w:rPr>
                <w:szCs w:val="20"/>
              </w:rPr>
              <w:t>,</w:t>
            </w:r>
            <w:r w:rsidR="00AC1EED">
              <w:rPr>
                <w:szCs w:val="20"/>
              </w:rPr>
              <w:t xml:space="preserve"> </w:t>
            </w:r>
            <w:r w:rsidR="00164A2F">
              <w:rPr>
                <w:szCs w:val="20"/>
              </w:rPr>
              <w:t>herun</w:t>
            </w:r>
            <w:r w:rsidR="00E31A69">
              <w:rPr>
                <w:szCs w:val="20"/>
              </w:rPr>
              <w:t>der om lukningen</w:t>
            </w:r>
            <w:r w:rsidR="00164A2F">
              <w:rPr>
                <w:szCs w:val="20"/>
              </w:rPr>
              <w:t xml:space="preserve"> begrundes i:</w:t>
            </w:r>
            <w:r w:rsidR="00AC1EED">
              <w:rPr>
                <w:szCs w:val="20"/>
              </w:rPr>
              <w:br/>
            </w:r>
            <w:r w:rsidR="00164A2F">
              <w:rPr>
                <w:szCs w:val="20"/>
              </w:rPr>
              <w:t xml:space="preserve">- </w:t>
            </w:r>
            <w:r w:rsidR="00686DC2">
              <w:rPr>
                <w:szCs w:val="20"/>
              </w:rPr>
              <w:t xml:space="preserve">Manglende </w:t>
            </w:r>
            <w:r w:rsidR="00F160F5">
              <w:rPr>
                <w:szCs w:val="20"/>
              </w:rPr>
              <w:t>søgning til uddannels</w:t>
            </w:r>
            <w:r w:rsidR="00686DC2">
              <w:rPr>
                <w:szCs w:val="20"/>
              </w:rPr>
              <w:t>e</w:t>
            </w:r>
            <w:r w:rsidR="00F160F5">
              <w:rPr>
                <w:szCs w:val="20"/>
              </w:rPr>
              <w:t>n</w:t>
            </w:r>
          </w:p>
          <w:p w14:paraId="2A6BFD7A" w14:textId="58B28ABA" w:rsidR="00EF4BBB" w:rsidRPr="000313A8" w:rsidRDefault="00686DC2" w:rsidP="00686DC2">
            <w:pPr>
              <w:ind w:left="357"/>
              <w:rPr>
                <w:szCs w:val="20"/>
              </w:rPr>
            </w:pPr>
            <w:r>
              <w:rPr>
                <w:szCs w:val="20"/>
              </w:rPr>
              <w:t xml:space="preserve">- Manglende </w:t>
            </w:r>
            <w:r w:rsidR="00E916B8">
              <w:rPr>
                <w:szCs w:val="20"/>
              </w:rPr>
              <w:t>rel</w:t>
            </w:r>
            <w:r>
              <w:rPr>
                <w:szCs w:val="20"/>
              </w:rPr>
              <w:t>e</w:t>
            </w:r>
            <w:r w:rsidR="00E916B8">
              <w:rPr>
                <w:szCs w:val="20"/>
              </w:rPr>
              <w:t>vans/</w:t>
            </w:r>
            <w:r w:rsidR="00DE42BC">
              <w:rPr>
                <w:szCs w:val="20"/>
              </w:rPr>
              <w:t>arbejdsmarkedsbehov</w:t>
            </w:r>
            <w:r w:rsidR="00AC1EED">
              <w:rPr>
                <w:szCs w:val="20"/>
              </w:rPr>
              <w:br/>
              <w:t>-</w:t>
            </w:r>
            <w:r w:rsidR="00164A2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Manglende </w:t>
            </w:r>
            <w:r w:rsidR="00164A2F">
              <w:rPr>
                <w:szCs w:val="20"/>
              </w:rPr>
              <w:t>f</w:t>
            </w:r>
            <w:r w:rsidR="00C53688">
              <w:rPr>
                <w:szCs w:val="20"/>
              </w:rPr>
              <w:t xml:space="preserve">orskningsdækning/kvalitet </w:t>
            </w:r>
            <w:r w:rsidR="00AC1EED">
              <w:rPr>
                <w:szCs w:val="20"/>
              </w:rPr>
              <w:br/>
            </w:r>
            <w:r w:rsidR="00164A2F">
              <w:rPr>
                <w:szCs w:val="20"/>
              </w:rPr>
              <w:t>-</w:t>
            </w:r>
            <w:r>
              <w:rPr>
                <w:szCs w:val="20"/>
              </w:rPr>
              <w:t xml:space="preserve"> A</w:t>
            </w:r>
            <w:r w:rsidR="00766A6F">
              <w:rPr>
                <w:szCs w:val="20"/>
              </w:rPr>
              <w:t>ndet</w:t>
            </w:r>
          </w:p>
        </w:tc>
        <w:tc>
          <w:tcPr>
            <w:tcW w:w="5872" w:type="dxa"/>
          </w:tcPr>
          <w:p w14:paraId="0BE7F07D" w14:textId="77777777" w:rsidR="00EF4BBB" w:rsidRPr="000313A8" w:rsidRDefault="00EF4BBB" w:rsidP="006A6C1D">
            <w:pPr>
              <w:rPr>
                <w:i/>
                <w:szCs w:val="20"/>
              </w:rPr>
            </w:pPr>
          </w:p>
        </w:tc>
      </w:tr>
      <w:tr w:rsidR="00C53688" w:rsidRPr="009466B6" w14:paraId="6318F337" w14:textId="77777777" w:rsidTr="00786A61">
        <w:trPr>
          <w:trHeight w:val="267"/>
        </w:trPr>
        <w:tc>
          <w:tcPr>
            <w:tcW w:w="10080" w:type="dxa"/>
            <w:gridSpan w:val="2"/>
            <w:shd w:val="clear" w:color="auto" w:fill="211A52"/>
          </w:tcPr>
          <w:p w14:paraId="45EE53FD" w14:textId="77777777" w:rsidR="00C53688" w:rsidRPr="009466B6" w:rsidRDefault="00C53688" w:rsidP="009466B6">
            <w:pPr>
              <w:pStyle w:val="Listeafsnit"/>
              <w:numPr>
                <w:ilvl w:val="0"/>
                <w:numId w:val="32"/>
              </w:numPr>
              <w:jc w:val="both"/>
              <w:rPr>
                <w:b/>
                <w:color w:val="FFFFFF" w:themeColor="background1"/>
                <w:szCs w:val="20"/>
              </w:rPr>
            </w:pPr>
            <w:r w:rsidRPr="009466B6">
              <w:rPr>
                <w:b/>
                <w:color w:val="FFFFFF" w:themeColor="background1"/>
                <w:szCs w:val="20"/>
              </w:rPr>
              <w:t>Konsekvenser</w:t>
            </w:r>
            <w:r w:rsidR="00E31A69" w:rsidRPr="009466B6">
              <w:rPr>
                <w:b/>
                <w:color w:val="FFFFFF" w:themeColor="background1"/>
                <w:szCs w:val="20"/>
              </w:rPr>
              <w:t xml:space="preserve"> som følge af lukning</w:t>
            </w:r>
          </w:p>
        </w:tc>
      </w:tr>
      <w:tr w:rsidR="00C53688" w14:paraId="2DFF3844" w14:textId="77777777" w:rsidTr="00F87F55">
        <w:tc>
          <w:tcPr>
            <w:tcW w:w="4208" w:type="dxa"/>
          </w:tcPr>
          <w:p w14:paraId="4F376ACF" w14:textId="77777777" w:rsidR="00C53688" w:rsidRPr="00985D4E" w:rsidRDefault="00686DC2" w:rsidP="00926E05">
            <w:pPr>
              <w:pStyle w:val="Listeafsnit"/>
              <w:numPr>
                <w:ilvl w:val="1"/>
                <w:numId w:val="38"/>
              </w:numPr>
              <w:rPr>
                <w:szCs w:val="20"/>
              </w:rPr>
            </w:pPr>
            <w:r>
              <w:rPr>
                <w:szCs w:val="20"/>
              </w:rPr>
              <w:t>Hvornår forventes lukningen at træde i kraft?</w:t>
            </w:r>
          </w:p>
        </w:tc>
        <w:tc>
          <w:tcPr>
            <w:tcW w:w="5872" w:type="dxa"/>
          </w:tcPr>
          <w:p w14:paraId="1C095B45" w14:textId="77777777" w:rsidR="00C53688" w:rsidRPr="000313A8" w:rsidRDefault="00C53688" w:rsidP="006A6C1D">
            <w:pPr>
              <w:rPr>
                <w:i/>
                <w:szCs w:val="20"/>
              </w:rPr>
            </w:pPr>
          </w:p>
        </w:tc>
      </w:tr>
      <w:tr w:rsidR="00C53688" w14:paraId="61E6C673" w14:textId="77777777" w:rsidTr="00F87F55">
        <w:tc>
          <w:tcPr>
            <w:tcW w:w="4208" w:type="dxa"/>
          </w:tcPr>
          <w:p w14:paraId="331E4625" w14:textId="77777777" w:rsidR="00C53688" w:rsidRPr="0053747B" w:rsidRDefault="00686DC2" w:rsidP="00A25D78">
            <w:pPr>
              <w:pStyle w:val="Listeafsnit"/>
              <w:numPr>
                <w:ilvl w:val="1"/>
                <w:numId w:val="38"/>
              </w:numPr>
              <w:rPr>
                <w:szCs w:val="20"/>
              </w:rPr>
            </w:pPr>
            <w:r>
              <w:rPr>
                <w:szCs w:val="20"/>
              </w:rPr>
              <w:t>Hvor mange studerende har uddannelsen, som vil blive berørt af lukningen?</w:t>
            </w:r>
          </w:p>
        </w:tc>
        <w:tc>
          <w:tcPr>
            <w:tcW w:w="5872" w:type="dxa"/>
          </w:tcPr>
          <w:p w14:paraId="2B75D12F" w14:textId="77777777" w:rsidR="00C53688" w:rsidRPr="000313A8" w:rsidRDefault="00C53688" w:rsidP="006A6C1D">
            <w:pPr>
              <w:rPr>
                <w:i/>
                <w:szCs w:val="20"/>
              </w:rPr>
            </w:pPr>
          </w:p>
        </w:tc>
      </w:tr>
      <w:tr w:rsidR="00C53688" w14:paraId="16F03626" w14:textId="77777777" w:rsidTr="00503155">
        <w:tc>
          <w:tcPr>
            <w:tcW w:w="4208" w:type="dxa"/>
          </w:tcPr>
          <w:p w14:paraId="201FB1F4" w14:textId="25F8BB86" w:rsidR="00327D69" w:rsidRDefault="00686DC2" w:rsidP="003656B2">
            <w:pPr>
              <w:pStyle w:val="Listeafsnit"/>
              <w:numPr>
                <w:ilvl w:val="1"/>
                <w:numId w:val="38"/>
              </w:numPr>
              <w:rPr>
                <w:szCs w:val="20"/>
              </w:rPr>
            </w:pPr>
            <w:r>
              <w:rPr>
                <w:szCs w:val="20"/>
              </w:rPr>
              <w:t>Er der retskravsbachelorer til uddannelsen</w:t>
            </w:r>
            <w:r w:rsidR="00327D69">
              <w:rPr>
                <w:szCs w:val="20"/>
              </w:rPr>
              <w:t xml:space="preserve"> (i så fald fra hvilken bacheloruddannelse)?</w:t>
            </w:r>
            <w:r w:rsidR="0026087D">
              <w:rPr>
                <w:szCs w:val="20"/>
              </w:rPr>
              <w:t xml:space="preserve"> </w:t>
            </w:r>
          </w:p>
          <w:p w14:paraId="6D580377" w14:textId="3DACC7F5" w:rsidR="00C53688" w:rsidRPr="000F1977" w:rsidRDefault="0026087D" w:rsidP="001D03BA">
            <w:pPr>
              <w:pStyle w:val="Listeafsni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(</w:t>
            </w:r>
            <w:r w:rsidR="00327D69">
              <w:rPr>
                <w:szCs w:val="20"/>
              </w:rPr>
              <w:t>D</w:t>
            </w:r>
            <w:r>
              <w:rPr>
                <w:szCs w:val="20"/>
              </w:rPr>
              <w:t xml:space="preserve">er er mulighed </w:t>
            </w:r>
            <w:r w:rsidR="003656B2">
              <w:rPr>
                <w:szCs w:val="20"/>
              </w:rPr>
              <w:t>for at ansøge styrelsen om</w:t>
            </w:r>
            <w:r w:rsidR="001D03BA">
              <w:rPr>
                <w:szCs w:val="20"/>
              </w:rPr>
              <w:t>,</w:t>
            </w:r>
            <w:r w:rsidR="003656B2">
              <w:rPr>
                <w:szCs w:val="20"/>
              </w:rPr>
              <w:t xml:space="preserve"> at</w:t>
            </w:r>
            <w:r>
              <w:rPr>
                <w:szCs w:val="20"/>
              </w:rPr>
              <w:t xml:space="preserve"> retskravet </w:t>
            </w:r>
            <w:r w:rsidR="003656B2">
              <w:rPr>
                <w:szCs w:val="20"/>
              </w:rPr>
              <w:t xml:space="preserve">ifm. lukningen </w:t>
            </w:r>
            <w:r>
              <w:rPr>
                <w:szCs w:val="20"/>
              </w:rPr>
              <w:t>flytte</w:t>
            </w:r>
            <w:r w:rsidR="003656B2">
              <w:rPr>
                <w:szCs w:val="20"/>
              </w:rPr>
              <w:t>t</w:t>
            </w:r>
            <w:r>
              <w:rPr>
                <w:szCs w:val="20"/>
              </w:rPr>
              <w:t xml:space="preserve"> </w:t>
            </w:r>
            <w:r w:rsidR="00A219E9">
              <w:rPr>
                <w:szCs w:val="20"/>
              </w:rPr>
              <w:t>til en anden kandidatuddannelse</w:t>
            </w:r>
            <w:r w:rsidR="003656B2">
              <w:rPr>
                <w:szCs w:val="20"/>
              </w:rPr>
              <w:t xml:space="preserve">, der </w:t>
            </w:r>
            <w:r>
              <w:rPr>
                <w:szCs w:val="20"/>
              </w:rPr>
              <w:t xml:space="preserve">kan udgøre en naturlig </w:t>
            </w:r>
            <w:r w:rsidR="00FA4362">
              <w:rPr>
                <w:szCs w:val="20"/>
              </w:rPr>
              <w:t>overbygning</w:t>
            </w:r>
            <w:r>
              <w:rPr>
                <w:szCs w:val="20"/>
              </w:rPr>
              <w:t xml:space="preserve"> af bacheloruddannelsen</w:t>
            </w:r>
            <w:r w:rsidR="00FA4362">
              <w:rPr>
                <w:szCs w:val="20"/>
              </w:rPr>
              <w:t>s fagområde eller fagområder</w:t>
            </w:r>
            <w:r w:rsidR="00327D69">
              <w:rPr>
                <w:szCs w:val="20"/>
              </w:rPr>
              <w:t>. Såfremt dette</w:t>
            </w:r>
            <w:r w:rsidR="00FA4362">
              <w:rPr>
                <w:szCs w:val="20"/>
              </w:rPr>
              <w:t xml:space="preserve"> </w:t>
            </w:r>
            <w:r w:rsidR="00327D69">
              <w:rPr>
                <w:szCs w:val="20"/>
              </w:rPr>
              <w:t>ønskes, angives den kandidatuddannelse, retskravet ønskes flyttet til med en kort begrundelse</w:t>
            </w:r>
            <w:r>
              <w:rPr>
                <w:szCs w:val="20"/>
              </w:rPr>
              <w:t>)</w:t>
            </w:r>
          </w:p>
        </w:tc>
        <w:tc>
          <w:tcPr>
            <w:tcW w:w="5872" w:type="dxa"/>
          </w:tcPr>
          <w:p w14:paraId="6489D654" w14:textId="77777777" w:rsidR="00C53688" w:rsidRPr="000313A8" w:rsidRDefault="00C53688" w:rsidP="00503155">
            <w:pPr>
              <w:rPr>
                <w:i/>
                <w:szCs w:val="20"/>
              </w:rPr>
            </w:pPr>
          </w:p>
        </w:tc>
      </w:tr>
      <w:tr w:rsidR="00C53688" w14:paraId="3D16D077" w14:textId="77777777" w:rsidTr="00F87F55">
        <w:tc>
          <w:tcPr>
            <w:tcW w:w="4208" w:type="dxa"/>
          </w:tcPr>
          <w:p w14:paraId="185A1D49" w14:textId="77777777" w:rsidR="00C53688" w:rsidRPr="00036901" w:rsidRDefault="00686DC2" w:rsidP="00503155">
            <w:pPr>
              <w:pStyle w:val="Listeafsnit"/>
              <w:numPr>
                <w:ilvl w:val="1"/>
                <w:numId w:val="38"/>
              </w:numPr>
              <w:rPr>
                <w:szCs w:val="20"/>
              </w:rPr>
            </w:pPr>
            <w:r>
              <w:rPr>
                <w:szCs w:val="20"/>
              </w:rPr>
              <w:t>Hvordan sikres det, at de studerende (herunder særligt retskravsbachelorer), som bliver berørt af lukningen, får mulighed for at gøre deres uddannelse færdig?</w:t>
            </w:r>
          </w:p>
        </w:tc>
        <w:tc>
          <w:tcPr>
            <w:tcW w:w="5872" w:type="dxa"/>
          </w:tcPr>
          <w:p w14:paraId="542225F3" w14:textId="77777777" w:rsidR="00C53688" w:rsidRPr="000313A8" w:rsidRDefault="00C53688" w:rsidP="006A6C1D">
            <w:pPr>
              <w:rPr>
                <w:i/>
                <w:szCs w:val="20"/>
              </w:rPr>
            </w:pPr>
          </w:p>
        </w:tc>
      </w:tr>
    </w:tbl>
    <w:p w14:paraId="2F48425E" w14:textId="77777777" w:rsidR="008347CC" w:rsidRDefault="008347CC" w:rsidP="008347CC"/>
    <w:p w14:paraId="0226E186" w14:textId="77777777" w:rsidR="00CA4BA3" w:rsidRPr="00E20D11" w:rsidRDefault="00CA4BA3" w:rsidP="00FC4D87">
      <w:pPr>
        <w:rPr>
          <w:rFonts w:cs="Arial"/>
          <w:sz w:val="22"/>
        </w:rPr>
      </w:pPr>
    </w:p>
    <w:sectPr w:rsidR="00CA4BA3" w:rsidRPr="00E20D11" w:rsidSect="00F87F55">
      <w:headerReference w:type="default" r:id="rId11"/>
      <w:footerReference w:type="default" r:id="rId12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5363D" w14:textId="77777777" w:rsidR="00652322" w:rsidRDefault="00652322" w:rsidP="00E16C5A">
      <w:pPr>
        <w:spacing w:after="0" w:line="240" w:lineRule="auto"/>
      </w:pPr>
      <w:r>
        <w:separator/>
      </w:r>
    </w:p>
  </w:endnote>
  <w:endnote w:type="continuationSeparator" w:id="0">
    <w:p w14:paraId="634543AD" w14:textId="77777777" w:rsidR="00652322" w:rsidRDefault="00652322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341633"/>
      <w:docPartObj>
        <w:docPartGallery w:val="Page Numbers (Bottom of Page)"/>
        <w:docPartUnique/>
      </w:docPartObj>
    </w:sdtPr>
    <w:sdtEndPr/>
    <w:sdtContent>
      <w:p w14:paraId="675FB5A1" w14:textId="521A1A39" w:rsidR="00894B10" w:rsidRDefault="00894B1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13B">
          <w:rPr>
            <w:noProof/>
          </w:rPr>
          <w:t>2</w:t>
        </w:r>
        <w:r>
          <w:fldChar w:fldCharType="end"/>
        </w:r>
      </w:p>
    </w:sdtContent>
  </w:sdt>
  <w:p w14:paraId="5DC7DF4B" w14:textId="77777777" w:rsidR="00894B10" w:rsidRDefault="00894B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07BA0" w14:textId="77777777" w:rsidR="00652322" w:rsidRDefault="00652322" w:rsidP="00E16C5A">
      <w:pPr>
        <w:spacing w:after="0" w:line="240" w:lineRule="auto"/>
      </w:pPr>
      <w:r>
        <w:separator/>
      </w:r>
    </w:p>
  </w:footnote>
  <w:footnote w:type="continuationSeparator" w:id="0">
    <w:p w14:paraId="59548161" w14:textId="77777777" w:rsidR="00652322" w:rsidRDefault="00652322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21381" w14:textId="77777777" w:rsidR="00894B10" w:rsidRDefault="00894B10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ABFE592" wp14:editId="6ED6DB64">
          <wp:extent cx="1786132" cy="1054610"/>
          <wp:effectExtent l="0" t="0" r="0" b="0"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466"/>
    <w:multiLevelType w:val="hybridMultilevel"/>
    <w:tmpl w:val="ED686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75A"/>
    <w:multiLevelType w:val="hybridMultilevel"/>
    <w:tmpl w:val="16AE5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ABC"/>
    <w:multiLevelType w:val="hybridMultilevel"/>
    <w:tmpl w:val="D17408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B5B"/>
    <w:multiLevelType w:val="hybridMultilevel"/>
    <w:tmpl w:val="BEE84764"/>
    <w:lvl w:ilvl="0" w:tplc="6CB00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F6388"/>
    <w:multiLevelType w:val="hybridMultilevel"/>
    <w:tmpl w:val="E8826788"/>
    <w:lvl w:ilvl="0" w:tplc="D7BE0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4A18"/>
    <w:multiLevelType w:val="hybridMultilevel"/>
    <w:tmpl w:val="0AD014A0"/>
    <w:lvl w:ilvl="0" w:tplc="D7BE0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47593"/>
    <w:multiLevelType w:val="hybridMultilevel"/>
    <w:tmpl w:val="B4C46A0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D4827"/>
    <w:multiLevelType w:val="hybridMultilevel"/>
    <w:tmpl w:val="8E04A2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87D6A"/>
    <w:multiLevelType w:val="hybridMultilevel"/>
    <w:tmpl w:val="9A6CAC7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E6B28"/>
    <w:multiLevelType w:val="multilevel"/>
    <w:tmpl w:val="780494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A44984"/>
    <w:multiLevelType w:val="hybridMultilevel"/>
    <w:tmpl w:val="30C67F28"/>
    <w:lvl w:ilvl="0" w:tplc="6CB00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C7C57"/>
    <w:multiLevelType w:val="hybridMultilevel"/>
    <w:tmpl w:val="D2BE5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404"/>
    <w:multiLevelType w:val="hybridMultilevel"/>
    <w:tmpl w:val="7F648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3348"/>
    <w:multiLevelType w:val="hybridMultilevel"/>
    <w:tmpl w:val="42BC8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03D76"/>
    <w:multiLevelType w:val="multilevel"/>
    <w:tmpl w:val="ADC4E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9330EF"/>
    <w:multiLevelType w:val="hybridMultilevel"/>
    <w:tmpl w:val="C8306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D2919"/>
    <w:multiLevelType w:val="multilevel"/>
    <w:tmpl w:val="B720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B1ACF"/>
    <w:multiLevelType w:val="hybridMultilevel"/>
    <w:tmpl w:val="647C44F4"/>
    <w:lvl w:ilvl="0" w:tplc="6CB00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50BD6"/>
    <w:multiLevelType w:val="hybridMultilevel"/>
    <w:tmpl w:val="F2C04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A2072"/>
    <w:multiLevelType w:val="hybridMultilevel"/>
    <w:tmpl w:val="D1681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D3E28"/>
    <w:multiLevelType w:val="hybridMultilevel"/>
    <w:tmpl w:val="68109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90D18"/>
    <w:multiLevelType w:val="hybridMultilevel"/>
    <w:tmpl w:val="429A87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D6A7F"/>
    <w:multiLevelType w:val="hybridMultilevel"/>
    <w:tmpl w:val="B2981092"/>
    <w:lvl w:ilvl="0" w:tplc="C6FE7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23841"/>
    <w:multiLevelType w:val="hybridMultilevel"/>
    <w:tmpl w:val="869A5A36"/>
    <w:lvl w:ilvl="0" w:tplc="6CB00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DA1E8E"/>
    <w:multiLevelType w:val="hybridMultilevel"/>
    <w:tmpl w:val="D2B02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44275"/>
    <w:multiLevelType w:val="hybridMultilevel"/>
    <w:tmpl w:val="F8BAAC54"/>
    <w:lvl w:ilvl="0" w:tplc="2FD4258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063E5"/>
    <w:multiLevelType w:val="hybridMultilevel"/>
    <w:tmpl w:val="1B7CB4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36626"/>
    <w:multiLevelType w:val="multilevel"/>
    <w:tmpl w:val="F502E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8B5D05"/>
    <w:multiLevelType w:val="hybridMultilevel"/>
    <w:tmpl w:val="A63E3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B0E23"/>
    <w:multiLevelType w:val="hybridMultilevel"/>
    <w:tmpl w:val="F0E2C736"/>
    <w:lvl w:ilvl="0" w:tplc="6CB00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94475"/>
    <w:multiLevelType w:val="hybridMultilevel"/>
    <w:tmpl w:val="04B4BA1A"/>
    <w:lvl w:ilvl="0" w:tplc="6CB00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FE5597"/>
    <w:multiLevelType w:val="multilevel"/>
    <w:tmpl w:val="78524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CB7825"/>
    <w:multiLevelType w:val="multilevel"/>
    <w:tmpl w:val="CBA2A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441216"/>
    <w:multiLevelType w:val="hybridMultilevel"/>
    <w:tmpl w:val="59906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B12D6"/>
    <w:multiLevelType w:val="multilevel"/>
    <w:tmpl w:val="9024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E83C77"/>
    <w:multiLevelType w:val="hybridMultilevel"/>
    <w:tmpl w:val="BD90EE8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A215D0"/>
    <w:multiLevelType w:val="hybridMultilevel"/>
    <w:tmpl w:val="01AC78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81CB7"/>
    <w:multiLevelType w:val="hybridMultilevel"/>
    <w:tmpl w:val="7C542888"/>
    <w:lvl w:ilvl="0" w:tplc="35D0BA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127C2"/>
    <w:multiLevelType w:val="hybridMultilevel"/>
    <w:tmpl w:val="33CA37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35DD4"/>
    <w:multiLevelType w:val="hybridMultilevel"/>
    <w:tmpl w:val="DBC474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1764B"/>
    <w:multiLevelType w:val="hybridMultilevel"/>
    <w:tmpl w:val="AC0819DE"/>
    <w:lvl w:ilvl="0" w:tplc="C820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59A6D65"/>
    <w:multiLevelType w:val="multilevel"/>
    <w:tmpl w:val="0FC20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2"/>
  </w:num>
  <w:num w:numId="11">
    <w:abstractNumId w:val="11"/>
  </w:num>
  <w:num w:numId="12">
    <w:abstractNumId w:val="13"/>
  </w:num>
  <w:num w:numId="13">
    <w:abstractNumId w:val="39"/>
  </w:num>
  <w:num w:numId="14">
    <w:abstractNumId w:val="16"/>
  </w:num>
  <w:num w:numId="15">
    <w:abstractNumId w:val="34"/>
  </w:num>
  <w:num w:numId="16">
    <w:abstractNumId w:val="0"/>
  </w:num>
  <w:num w:numId="17">
    <w:abstractNumId w:val="20"/>
  </w:num>
  <w:num w:numId="18">
    <w:abstractNumId w:val="28"/>
  </w:num>
  <w:num w:numId="19">
    <w:abstractNumId w:val="37"/>
  </w:num>
  <w:num w:numId="20">
    <w:abstractNumId w:val="24"/>
  </w:num>
  <w:num w:numId="21">
    <w:abstractNumId w:val="33"/>
  </w:num>
  <w:num w:numId="22">
    <w:abstractNumId w:val="17"/>
  </w:num>
  <w:num w:numId="23">
    <w:abstractNumId w:val="30"/>
  </w:num>
  <w:num w:numId="24">
    <w:abstractNumId w:val="10"/>
  </w:num>
  <w:num w:numId="25">
    <w:abstractNumId w:val="29"/>
  </w:num>
  <w:num w:numId="26">
    <w:abstractNumId w:val="3"/>
  </w:num>
  <w:num w:numId="27">
    <w:abstractNumId w:val="23"/>
  </w:num>
  <w:num w:numId="28">
    <w:abstractNumId w:val="15"/>
  </w:num>
  <w:num w:numId="29">
    <w:abstractNumId w:val="38"/>
  </w:num>
  <w:num w:numId="30">
    <w:abstractNumId w:val="40"/>
  </w:num>
  <w:num w:numId="31">
    <w:abstractNumId w:val="31"/>
  </w:num>
  <w:num w:numId="32">
    <w:abstractNumId w:val="14"/>
  </w:num>
  <w:num w:numId="33">
    <w:abstractNumId w:val="32"/>
  </w:num>
  <w:num w:numId="34">
    <w:abstractNumId w:val="8"/>
  </w:num>
  <w:num w:numId="35">
    <w:abstractNumId w:val="27"/>
  </w:num>
  <w:num w:numId="36">
    <w:abstractNumId w:val="36"/>
  </w:num>
  <w:num w:numId="37">
    <w:abstractNumId w:val="41"/>
  </w:num>
  <w:num w:numId="38">
    <w:abstractNumId w:val="9"/>
  </w:num>
  <w:num w:numId="39">
    <w:abstractNumId w:val="19"/>
  </w:num>
  <w:num w:numId="40">
    <w:abstractNumId w:val="35"/>
  </w:num>
  <w:num w:numId="41">
    <w:abstractNumId w:val="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DB"/>
    <w:rsid w:val="00004E4C"/>
    <w:rsid w:val="00012F43"/>
    <w:rsid w:val="0001495C"/>
    <w:rsid w:val="00020F49"/>
    <w:rsid w:val="00021C86"/>
    <w:rsid w:val="000236E1"/>
    <w:rsid w:val="00026011"/>
    <w:rsid w:val="00027D3B"/>
    <w:rsid w:val="00030114"/>
    <w:rsid w:val="00034EAF"/>
    <w:rsid w:val="00036901"/>
    <w:rsid w:val="000372E2"/>
    <w:rsid w:val="00045F6E"/>
    <w:rsid w:val="00047F27"/>
    <w:rsid w:val="00050A28"/>
    <w:rsid w:val="00051F74"/>
    <w:rsid w:val="00055F40"/>
    <w:rsid w:val="00056D5D"/>
    <w:rsid w:val="000574A0"/>
    <w:rsid w:val="00074615"/>
    <w:rsid w:val="000837D5"/>
    <w:rsid w:val="000C0E5D"/>
    <w:rsid w:val="000C37D8"/>
    <w:rsid w:val="000C50F1"/>
    <w:rsid w:val="000D0942"/>
    <w:rsid w:val="000D2381"/>
    <w:rsid w:val="000D3949"/>
    <w:rsid w:val="000E4322"/>
    <w:rsid w:val="000F1830"/>
    <w:rsid w:val="000F1977"/>
    <w:rsid w:val="000F367C"/>
    <w:rsid w:val="000F46FC"/>
    <w:rsid w:val="00102B5F"/>
    <w:rsid w:val="00114B9D"/>
    <w:rsid w:val="00122A51"/>
    <w:rsid w:val="00124A56"/>
    <w:rsid w:val="00131126"/>
    <w:rsid w:val="0013799D"/>
    <w:rsid w:val="0014044F"/>
    <w:rsid w:val="00141E51"/>
    <w:rsid w:val="00154BED"/>
    <w:rsid w:val="00162D81"/>
    <w:rsid w:val="001637F0"/>
    <w:rsid w:val="00164A2F"/>
    <w:rsid w:val="001706D3"/>
    <w:rsid w:val="00171FBD"/>
    <w:rsid w:val="001735C7"/>
    <w:rsid w:val="001826D5"/>
    <w:rsid w:val="001D03BA"/>
    <w:rsid w:val="001D34D1"/>
    <w:rsid w:val="001D578E"/>
    <w:rsid w:val="001D7CF8"/>
    <w:rsid w:val="001E13A1"/>
    <w:rsid w:val="001E3B9F"/>
    <w:rsid w:val="001F5297"/>
    <w:rsid w:val="0020306C"/>
    <w:rsid w:val="00234064"/>
    <w:rsid w:val="00241BE5"/>
    <w:rsid w:val="0026042D"/>
    <w:rsid w:val="0026087D"/>
    <w:rsid w:val="002728D0"/>
    <w:rsid w:val="00282DC0"/>
    <w:rsid w:val="002B3C32"/>
    <w:rsid w:val="002B7F9D"/>
    <w:rsid w:val="002C13B8"/>
    <w:rsid w:val="002C3A29"/>
    <w:rsid w:val="002F25C6"/>
    <w:rsid w:val="002F2F0E"/>
    <w:rsid w:val="002F3FF9"/>
    <w:rsid w:val="002F4258"/>
    <w:rsid w:val="00305D9F"/>
    <w:rsid w:val="00312727"/>
    <w:rsid w:val="0032655A"/>
    <w:rsid w:val="00327D69"/>
    <w:rsid w:val="00332B28"/>
    <w:rsid w:val="00345EB3"/>
    <w:rsid w:val="003523F0"/>
    <w:rsid w:val="003656B2"/>
    <w:rsid w:val="0036620A"/>
    <w:rsid w:val="00386AAE"/>
    <w:rsid w:val="003A0A25"/>
    <w:rsid w:val="003A3253"/>
    <w:rsid w:val="003B1CB0"/>
    <w:rsid w:val="003B1F3B"/>
    <w:rsid w:val="003B2E6D"/>
    <w:rsid w:val="003B675B"/>
    <w:rsid w:val="003C356E"/>
    <w:rsid w:val="003C54D1"/>
    <w:rsid w:val="003D7FD0"/>
    <w:rsid w:val="003E455F"/>
    <w:rsid w:val="003E762B"/>
    <w:rsid w:val="003F3F08"/>
    <w:rsid w:val="0040372E"/>
    <w:rsid w:val="004270B7"/>
    <w:rsid w:val="004338DA"/>
    <w:rsid w:val="004404EA"/>
    <w:rsid w:val="00444B0E"/>
    <w:rsid w:val="004468FD"/>
    <w:rsid w:val="00460C0F"/>
    <w:rsid w:val="004614FA"/>
    <w:rsid w:val="004641A2"/>
    <w:rsid w:val="00466830"/>
    <w:rsid w:val="004718AD"/>
    <w:rsid w:val="00487693"/>
    <w:rsid w:val="00492B3D"/>
    <w:rsid w:val="004B0765"/>
    <w:rsid w:val="004D1E89"/>
    <w:rsid w:val="004D391C"/>
    <w:rsid w:val="004E2372"/>
    <w:rsid w:val="004E6C93"/>
    <w:rsid w:val="0050105A"/>
    <w:rsid w:val="00501CFE"/>
    <w:rsid w:val="00503155"/>
    <w:rsid w:val="005044C1"/>
    <w:rsid w:val="00513A7C"/>
    <w:rsid w:val="005165F6"/>
    <w:rsid w:val="005266DE"/>
    <w:rsid w:val="0053747B"/>
    <w:rsid w:val="00542B25"/>
    <w:rsid w:val="005635DB"/>
    <w:rsid w:val="0057389B"/>
    <w:rsid w:val="005831CC"/>
    <w:rsid w:val="005878BE"/>
    <w:rsid w:val="00587CDF"/>
    <w:rsid w:val="005A1AB5"/>
    <w:rsid w:val="005A5301"/>
    <w:rsid w:val="005B6A6A"/>
    <w:rsid w:val="005E4A04"/>
    <w:rsid w:val="005F041C"/>
    <w:rsid w:val="005F4290"/>
    <w:rsid w:val="0060036E"/>
    <w:rsid w:val="0060067B"/>
    <w:rsid w:val="00605F8C"/>
    <w:rsid w:val="00611951"/>
    <w:rsid w:val="00615133"/>
    <w:rsid w:val="006231E1"/>
    <w:rsid w:val="0062777C"/>
    <w:rsid w:val="00632223"/>
    <w:rsid w:val="0063650F"/>
    <w:rsid w:val="00642974"/>
    <w:rsid w:val="00652322"/>
    <w:rsid w:val="00653C4C"/>
    <w:rsid w:val="00654A97"/>
    <w:rsid w:val="006819D1"/>
    <w:rsid w:val="006841A1"/>
    <w:rsid w:val="00686DC2"/>
    <w:rsid w:val="00693885"/>
    <w:rsid w:val="006969C5"/>
    <w:rsid w:val="006A6C1D"/>
    <w:rsid w:val="006B7385"/>
    <w:rsid w:val="006C2047"/>
    <w:rsid w:val="006C6D46"/>
    <w:rsid w:val="006F0069"/>
    <w:rsid w:val="006F21F5"/>
    <w:rsid w:val="006F4428"/>
    <w:rsid w:val="006F4EF7"/>
    <w:rsid w:val="007050A3"/>
    <w:rsid w:val="00713C29"/>
    <w:rsid w:val="00714834"/>
    <w:rsid w:val="00723629"/>
    <w:rsid w:val="0073073C"/>
    <w:rsid w:val="00760FDC"/>
    <w:rsid w:val="00763DA5"/>
    <w:rsid w:val="00766A6F"/>
    <w:rsid w:val="007729DB"/>
    <w:rsid w:val="00773B3F"/>
    <w:rsid w:val="00774978"/>
    <w:rsid w:val="00774DB6"/>
    <w:rsid w:val="007759A2"/>
    <w:rsid w:val="00786A61"/>
    <w:rsid w:val="00790163"/>
    <w:rsid w:val="00790A43"/>
    <w:rsid w:val="007915F4"/>
    <w:rsid w:val="00797A75"/>
    <w:rsid w:val="007A48F3"/>
    <w:rsid w:val="007B0502"/>
    <w:rsid w:val="007C23BB"/>
    <w:rsid w:val="007C6EB2"/>
    <w:rsid w:val="007D2851"/>
    <w:rsid w:val="007D4AE3"/>
    <w:rsid w:val="007E2D3C"/>
    <w:rsid w:val="007E2FD6"/>
    <w:rsid w:val="007F374A"/>
    <w:rsid w:val="007F5CD2"/>
    <w:rsid w:val="008073F7"/>
    <w:rsid w:val="00832A02"/>
    <w:rsid w:val="00833EFB"/>
    <w:rsid w:val="008347CC"/>
    <w:rsid w:val="00841908"/>
    <w:rsid w:val="0084653F"/>
    <w:rsid w:val="00846ED9"/>
    <w:rsid w:val="00854DE9"/>
    <w:rsid w:val="008729B7"/>
    <w:rsid w:val="0087313B"/>
    <w:rsid w:val="00882BA4"/>
    <w:rsid w:val="00893017"/>
    <w:rsid w:val="00893A87"/>
    <w:rsid w:val="00894B10"/>
    <w:rsid w:val="008B7F57"/>
    <w:rsid w:val="008C6775"/>
    <w:rsid w:val="008D2227"/>
    <w:rsid w:val="008D7AD0"/>
    <w:rsid w:val="008F2235"/>
    <w:rsid w:val="008F340A"/>
    <w:rsid w:val="008F4BA9"/>
    <w:rsid w:val="008F681C"/>
    <w:rsid w:val="00902C73"/>
    <w:rsid w:val="00905B22"/>
    <w:rsid w:val="00906D6C"/>
    <w:rsid w:val="00921771"/>
    <w:rsid w:val="00926E05"/>
    <w:rsid w:val="00933387"/>
    <w:rsid w:val="00934481"/>
    <w:rsid w:val="009466B6"/>
    <w:rsid w:val="00950B8B"/>
    <w:rsid w:val="00951B13"/>
    <w:rsid w:val="009576D3"/>
    <w:rsid w:val="00963158"/>
    <w:rsid w:val="00963B2D"/>
    <w:rsid w:val="009734BE"/>
    <w:rsid w:val="009755CC"/>
    <w:rsid w:val="0097666C"/>
    <w:rsid w:val="009768DB"/>
    <w:rsid w:val="00981E39"/>
    <w:rsid w:val="00985D4E"/>
    <w:rsid w:val="009962B2"/>
    <w:rsid w:val="009976DA"/>
    <w:rsid w:val="009D02D3"/>
    <w:rsid w:val="00A03C13"/>
    <w:rsid w:val="00A17749"/>
    <w:rsid w:val="00A219E9"/>
    <w:rsid w:val="00A25D78"/>
    <w:rsid w:val="00A31FFD"/>
    <w:rsid w:val="00A4150A"/>
    <w:rsid w:val="00A44CB8"/>
    <w:rsid w:val="00A759BE"/>
    <w:rsid w:val="00A75BD4"/>
    <w:rsid w:val="00A92315"/>
    <w:rsid w:val="00A934F7"/>
    <w:rsid w:val="00AA223E"/>
    <w:rsid w:val="00AA5979"/>
    <w:rsid w:val="00AC1EED"/>
    <w:rsid w:val="00AC6C70"/>
    <w:rsid w:val="00AD1080"/>
    <w:rsid w:val="00AE2CDE"/>
    <w:rsid w:val="00AE49A1"/>
    <w:rsid w:val="00AE5F3A"/>
    <w:rsid w:val="00AF1834"/>
    <w:rsid w:val="00AF5C41"/>
    <w:rsid w:val="00B11C95"/>
    <w:rsid w:val="00B16BB1"/>
    <w:rsid w:val="00B21A8C"/>
    <w:rsid w:val="00B222C4"/>
    <w:rsid w:val="00B248D9"/>
    <w:rsid w:val="00B30850"/>
    <w:rsid w:val="00B31395"/>
    <w:rsid w:val="00B322BE"/>
    <w:rsid w:val="00B33E3C"/>
    <w:rsid w:val="00B35916"/>
    <w:rsid w:val="00B35BD1"/>
    <w:rsid w:val="00B40D5A"/>
    <w:rsid w:val="00B6006F"/>
    <w:rsid w:val="00B606C7"/>
    <w:rsid w:val="00B6327E"/>
    <w:rsid w:val="00B65326"/>
    <w:rsid w:val="00B65780"/>
    <w:rsid w:val="00B67934"/>
    <w:rsid w:val="00B7368A"/>
    <w:rsid w:val="00B75E2E"/>
    <w:rsid w:val="00B81862"/>
    <w:rsid w:val="00B846F4"/>
    <w:rsid w:val="00B85305"/>
    <w:rsid w:val="00B8684F"/>
    <w:rsid w:val="00B92662"/>
    <w:rsid w:val="00B94D4D"/>
    <w:rsid w:val="00BA1DF3"/>
    <w:rsid w:val="00BA5CBE"/>
    <w:rsid w:val="00BC233A"/>
    <w:rsid w:val="00BC471C"/>
    <w:rsid w:val="00BD613F"/>
    <w:rsid w:val="00BD664C"/>
    <w:rsid w:val="00BE3C73"/>
    <w:rsid w:val="00BE68A4"/>
    <w:rsid w:val="00BF12DD"/>
    <w:rsid w:val="00C0122D"/>
    <w:rsid w:val="00C02770"/>
    <w:rsid w:val="00C101C3"/>
    <w:rsid w:val="00C110E9"/>
    <w:rsid w:val="00C141FF"/>
    <w:rsid w:val="00C25345"/>
    <w:rsid w:val="00C322C1"/>
    <w:rsid w:val="00C434C6"/>
    <w:rsid w:val="00C47E18"/>
    <w:rsid w:val="00C53688"/>
    <w:rsid w:val="00C57B8B"/>
    <w:rsid w:val="00C60C72"/>
    <w:rsid w:val="00C728AF"/>
    <w:rsid w:val="00C73B14"/>
    <w:rsid w:val="00C87350"/>
    <w:rsid w:val="00C906F4"/>
    <w:rsid w:val="00C939BE"/>
    <w:rsid w:val="00C94006"/>
    <w:rsid w:val="00CA4BA3"/>
    <w:rsid w:val="00CB2B22"/>
    <w:rsid w:val="00CF563F"/>
    <w:rsid w:val="00CF7BA1"/>
    <w:rsid w:val="00D06989"/>
    <w:rsid w:val="00D158DA"/>
    <w:rsid w:val="00D20C54"/>
    <w:rsid w:val="00D33FB3"/>
    <w:rsid w:val="00D46948"/>
    <w:rsid w:val="00D706D9"/>
    <w:rsid w:val="00D76968"/>
    <w:rsid w:val="00DA4B2B"/>
    <w:rsid w:val="00DA78EA"/>
    <w:rsid w:val="00DD4EC1"/>
    <w:rsid w:val="00DD79BF"/>
    <w:rsid w:val="00DE216E"/>
    <w:rsid w:val="00DE42BC"/>
    <w:rsid w:val="00DE7091"/>
    <w:rsid w:val="00DE7285"/>
    <w:rsid w:val="00E0030C"/>
    <w:rsid w:val="00E05FA6"/>
    <w:rsid w:val="00E1264A"/>
    <w:rsid w:val="00E14A14"/>
    <w:rsid w:val="00E16C5A"/>
    <w:rsid w:val="00E20D11"/>
    <w:rsid w:val="00E31A69"/>
    <w:rsid w:val="00E457F3"/>
    <w:rsid w:val="00E641C0"/>
    <w:rsid w:val="00E7762A"/>
    <w:rsid w:val="00E824D8"/>
    <w:rsid w:val="00E916B8"/>
    <w:rsid w:val="00E967E0"/>
    <w:rsid w:val="00EA2ED0"/>
    <w:rsid w:val="00EA4491"/>
    <w:rsid w:val="00EA45FF"/>
    <w:rsid w:val="00EC6B48"/>
    <w:rsid w:val="00ED3F2F"/>
    <w:rsid w:val="00ED4560"/>
    <w:rsid w:val="00ED779D"/>
    <w:rsid w:val="00EF0E8C"/>
    <w:rsid w:val="00EF4BBB"/>
    <w:rsid w:val="00F04679"/>
    <w:rsid w:val="00F06217"/>
    <w:rsid w:val="00F1599F"/>
    <w:rsid w:val="00F15D8C"/>
    <w:rsid w:val="00F160F5"/>
    <w:rsid w:val="00F23D7E"/>
    <w:rsid w:val="00F26604"/>
    <w:rsid w:val="00F2772C"/>
    <w:rsid w:val="00F44001"/>
    <w:rsid w:val="00F6410D"/>
    <w:rsid w:val="00F70CFA"/>
    <w:rsid w:val="00F744BE"/>
    <w:rsid w:val="00F810DD"/>
    <w:rsid w:val="00F86314"/>
    <w:rsid w:val="00F87F55"/>
    <w:rsid w:val="00F96463"/>
    <w:rsid w:val="00F96A02"/>
    <w:rsid w:val="00FA14D6"/>
    <w:rsid w:val="00FA3603"/>
    <w:rsid w:val="00FA4362"/>
    <w:rsid w:val="00FA7D79"/>
    <w:rsid w:val="00FB2ECD"/>
    <w:rsid w:val="00FB6C27"/>
    <w:rsid w:val="00FC4D87"/>
    <w:rsid w:val="00FC7206"/>
    <w:rsid w:val="00FC7235"/>
    <w:rsid w:val="00FD7757"/>
    <w:rsid w:val="00FE0B5F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14DDBD"/>
  <w15:docId w15:val="{C268F3B1-0D8E-4D95-B295-225BC3CE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7A75"/>
    <w:pPr>
      <w:keepNext/>
      <w:spacing w:before="120" w:after="120" w:line="240" w:lineRule="auto"/>
      <w:outlineLvl w:val="0"/>
    </w:pPr>
    <w:rPr>
      <w:rFonts w:eastAsia="Times New Roman" w:cs="Arial"/>
      <w:b/>
      <w:bCs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7A7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7A7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97A75"/>
    <w:rPr>
      <w:rFonts w:ascii="Arial" w:eastAsia="Times New Roman" w:hAnsi="Arial" w:cs="Arial"/>
      <w:b/>
      <w:bCs/>
      <w:sz w:val="20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7A75"/>
    <w:rPr>
      <w:rFonts w:asciiTheme="majorHAnsi" w:eastAsiaTheme="majorEastAsia" w:hAnsiTheme="majorHAnsi" w:cstheme="majorBidi"/>
      <w:b/>
      <w:bCs/>
      <w:i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97A75"/>
    <w:rPr>
      <w:rFonts w:asciiTheme="majorHAnsi" w:eastAsiaTheme="majorEastAsia" w:hAnsiTheme="majorHAnsi" w:cstheme="majorBidi"/>
      <w:b/>
      <w:bCs/>
      <w:sz w:val="26"/>
      <w:szCs w:val="26"/>
      <w:lang w:eastAsia="da-DK"/>
    </w:rPr>
  </w:style>
  <w:style w:type="paragraph" w:customStyle="1" w:styleId="Default">
    <w:name w:val="Default"/>
    <w:rsid w:val="00797A75"/>
    <w:pPr>
      <w:autoSpaceDE w:val="0"/>
      <w:autoSpaceDN w:val="0"/>
      <w:adjustRightInd w:val="0"/>
      <w:spacing w:before="200"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semiHidden/>
    <w:unhideWhenUsed/>
    <w:rsid w:val="00797A75"/>
    <w:pPr>
      <w:spacing w:after="0"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797A75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D2381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0030C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0030C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0030C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6A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6A6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6A6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6A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6A6A"/>
    <w:rPr>
      <w:rFonts w:ascii="Arial" w:hAnsi="Arial"/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338DA"/>
  </w:style>
  <w:style w:type="character" w:styleId="BesgtLink">
    <w:name w:val="FollowedHyperlink"/>
    <w:basedOn w:val="Standardskrifttypeiafsnit"/>
    <w:uiPriority w:val="99"/>
    <w:semiHidden/>
    <w:unhideWhenUsed/>
    <w:rsid w:val="00654A97"/>
    <w:rPr>
      <w:color w:val="800080" w:themeColor="followedHyperlink"/>
      <w:u w:val="single"/>
    </w:rPr>
  </w:style>
  <w:style w:type="character" w:customStyle="1" w:styleId="abstract1">
    <w:name w:val="abstract1"/>
    <w:basedOn w:val="Standardskrifttypeiafsnit"/>
    <w:rsid w:val="00171FBD"/>
    <w:rPr>
      <w:i/>
      <w:iCs/>
    </w:rPr>
  </w:style>
  <w:style w:type="paragraph" w:customStyle="1" w:styleId="bodytext">
    <w:name w:val="bodytext"/>
    <w:basedOn w:val="Normal"/>
    <w:rsid w:val="002B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41BE5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41BE5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41BE5"/>
    <w:rPr>
      <w:vertAlign w:val="superscript"/>
    </w:rPr>
  </w:style>
  <w:style w:type="paragraph" w:styleId="Korrektur">
    <w:name w:val="Revision"/>
    <w:hidden/>
    <w:uiPriority w:val="99"/>
    <w:semiHidden/>
    <w:rsid w:val="006819D1"/>
    <w:pPr>
      <w:spacing w:after="0" w:line="240" w:lineRule="auto"/>
    </w:pPr>
    <w:rPr>
      <w:rFonts w:ascii="Arial" w:hAnsi="Arial"/>
      <w:sz w:val="20"/>
    </w:rPr>
  </w:style>
  <w:style w:type="paragraph" w:customStyle="1" w:styleId="paragraf">
    <w:name w:val="paragraf"/>
    <w:basedOn w:val="Normal"/>
    <w:rsid w:val="00E20D11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E20D11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E20D11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E20D11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040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D78F4B58FDA4CAB308E240B014324" ma:contentTypeVersion="8" ma:contentTypeDescription="Opret et nyt dokument." ma:contentTypeScope="" ma:versionID="344e9ebc57a3450b876443162e01ed40">
  <xsd:schema xmlns:xsd="http://www.w3.org/2001/XMLSchema" xmlns:xs="http://www.w3.org/2001/XMLSchema" xmlns:p="http://schemas.microsoft.com/office/2006/metadata/properties" xmlns:ns3="aecbb360-ad4a-4699-84f9-22e0ab659f6c" targetNamespace="http://schemas.microsoft.com/office/2006/metadata/properties" ma:root="true" ma:fieldsID="55a16cafeaa076a22624f96efd52a315" ns3:_="">
    <xsd:import namespace="aecbb360-ad4a-4699-84f9-22e0ab659f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bb360-ad4a-4699-84f9-22e0ab659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82F6-5E90-4A50-B3B8-0038FDF04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bb360-ad4a-4699-84f9-22e0ab659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F4F15-28C1-45AA-8728-1F76EBD01A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cbb360-ad4a-4699-84f9-22e0ab659f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6FD51A-FCFE-4F54-9239-4253D866E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B3444-4B31-4DEC-8772-EBE4B0D1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Bue Rakov</dc:creator>
  <cp:lastModifiedBy>Sebastian Rakov</cp:lastModifiedBy>
  <cp:revision>2</cp:revision>
  <cp:lastPrinted>2016-02-23T12:30:00Z</cp:lastPrinted>
  <dcterms:created xsi:type="dcterms:W3CDTF">2019-11-08T09:12:00Z</dcterms:created>
  <dcterms:modified xsi:type="dcterms:W3CDTF">2019-11-08T09:12:00Z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C:\Users\sbr\AppData\Local\Temp\SJ2014051308103247 [DOK250149].DOCX</vt:lpwstr>
  </property>
  <property fmtid="{D5CDD505-2E9C-101B-9397-08002B2CF9AE}" pid="3" name="title">
    <vt:lpwstr>Studienævnsrapport 220413 (DOK250149)</vt:lpwstr>
  </property>
  <property fmtid="{D5CDD505-2E9C-101B-9397-08002B2CF9AE}" pid="4" name="command">
    <vt:lpwstr/>
  </property>
  <property fmtid="{D5CDD505-2E9C-101B-9397-08002B2CF9AE}" pid="5" name="ContentTypeId">
    <vt:lpwstr>0x01010061FD78F4B58FDA4CAB308E240B014324</vt:lpwstr>
  </property>
</Properties>
</file>